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0DF" w:rsidRDefault="00E810DF" w:rsidP="00E810DF">
      <w:pPr>
        <w:pStyle w:val="Header"/>
        <w:tabs>
          <w:tab w:val="left" w:pos="720"/>
        </w:tabs>
        <w:snapToGrid w:val="0"/>
        <w:spacing w:before="0" w:after="0"/>
        <w:rPr>
          <w:rFonts w:ascii="Comic Sans MS" w:hAnsi="Comic Sans MS" w:cs="Arial"/>
          <w:b/>
          <w:i/>
          <w:sz w:val="22"/>
          <w:szCs w:val="19"/>
        </w:rPr>
      </w:pPr>
      <w:r w:rsidRPr="00BD7F94">
        <w:rPr>
          <w:rFonts w:ascii="Comic Sans MS" w:hAnsi="Comic Sans MS" w:cs="Arial"/>
          <w:b/>
          <w:i/>
          <w:sz w:val="28"/>
          <w:szCs w:val="28"/>
        </w:rPr>
        <w:t>Big Idea Goal #1:</w:t>
      </w:r>
      <w:r>
        <w:rPr>
          <w:rFonts w:ascii="Comic Sans MS" w:hAnsi="Comic Sans MS" w:cs="Arial"/>
          <w:b/>
          <w:i/>
          <w:sz w:val="22"/>
          <w:szCs w:val="19"/>
        </w:rPr>
        <w:t xml:space="preserve"> </w:t>
      </w:r>
    </w:p>
    <w:tbl>
      <w:tblPr>
        <w:tblW w:w="11182" w:type="dxa"/>
        <w:tblInd w:w="62" w:type="dxa"/>
        <w:tblLayout w:type="fixed"/>
        <w:tblLook w:val="0000"/>
      </w:tblPr>
      <w:tblGrid>
        <w:gridCol w:w="11182"/>
      </w:tblGrid>
      <w:tr w:rsidR="00E810DF" w:rsidTr="001A7B88">
        <w:trPr>
          <w:trHeight w:val="989"/>
        </w:trPr>
        <w:tc>
          <w:tcPr>
            <w:tcW w:w="1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E810DF" w:rsidRDefault="00E810DF" w:rsidP="001A7B88">
            <w:pPr>
              <w:pStyle w:val="Default"/>
              <w:rPr>
                <w:color w:val="auto"/>
                <w:sz w:val="22"/>
                <w:szCs w:val="22"/>
              </w:rPr>
            </w:pPr>
            <w:r w:rsidRPr="003B46EF">
              <w:rPr>
                <w:b/>
                <w:color w:val="auto"/>
                <w:sz w:val="22"/>
                <w:szCs w:val="22"/>
              </w:rPr>
              <w:t>East Palestine Middle School Grant teachers will transform classroom learning environments into flexible and adaptable settings which meet the needs of all students and support the acquisition of 21</w:t>
            </w:r>
            <w:r w:rsidRPr="003B46EF">
              <w:rPr>
                <w:b/>
                <w:color w:val="auto"/>
                <w:sz w:val="22"/>
                <w:szCs w:val="22"/>
                <w:vertAlign w:val="superscript"/>
              </w:rPr>
              <w:t>st</w:t>
            </w:r>
            <w:r w:rsidRPr="003B46EF">
              <w:rPr>
                <w:b/>
                <w:color w:val="auto"/>
                <w:sz w:val="22"/>
                <w:szCs w:val="22"/>
              </w:rPr>
              <w:t xml:space="preserve"> century skills.</w:t>
            </w:r>
          </w:p>
        </w:tc>
      </w:tr>
    </w:tbl>
    <w:p w:rsidR="00205B42" w:rsidRPr="00EE624F" w:rsidRDefault="00205B42" w:rsidP="00205B42">
      <w:pPr>
        <w:pStyle w:val="Header"/>
        <w:tabs>
          <w:tab w:val="left" w:pos="720"/>
        </w:tabs>
        <w:snapToGrid w:val="0"/>
        <w:spacing w:before="0" w:after="0"/>
        <w:rPr>
          <w:rFonts w:ascii="Comic Sans MS" w:hAnsi="Comic Sans MS" w:cs="Arial"/>
          <w:b/>
          <w:i/>
          <w:sz w:val="22"/>
          <w:szCs w:val="19"/>
        </w:rPr>
      </w:pPr>
      <w:r w:rsidRPr="00BD7F94">
        <w:rPr>
          <w:rFonts w:ascii="Comic Sans MS" w:hAnsi="Comic Sans MS" w:cs="Arial"/>
          <w:b/>
          <w:i/>
        </w:rPr>
        <w:t>Performance Indicators for Big Idea Goal #1</w:t>
      </w:r>
    </w:p>
    <w:p w:rsidR="00205B42" w:rsidRDefault="00205B42" w:rsidP="00205B42">
      <w:pPr>
        <w:pStyle w:val="ListParagraph"/>
        <w:numPr>
          <w:ilvl w:val="0"/>
          <w:numId w:val="1"/>
        </w:numPr>
        <w:rPr>
          <w:rFonts w:ascii="Comic Sans MS" w:hAnsi="Comic Sans MS" w:cs="Arial"/>
          <w:b/>
          <w:sz w:val="19"/>
          <w:szCs w:val="19"/>
        </w:rPr>
      </w:pPr>
      <w:r>
        <w:rPr>
          <w:rFonts w:ascii="Comic Sans MS" w:hAnsi="Comic Sans MS" w:cs="Arial"/>
          <w:b/>
          <w:sz w:val="19"/>
          <w:szCs w:val="19"/>
        </w:rPr>
        <w:t xml:space="preserve">By November 2010, </w:t>
      </w:r>
      <w:r w:rsidRPr="00CD7B73">
        <w:rPr>
          <w:rFonts w:ascii="Comic Sans MS" w:hAnsi="Comic Sans MS" w:cs="Arial"/>
          <w:b/>
          <w:color w:val="00B050"/>
          <w:sz w:val="19"/>
          <w:szCs w:val="19"/>
        </w:rPr>
        <w:t>the grant teachers at East Palestine Middle School will be involved in professional development activities</w:t>
      </w:r>
      <w:r>
        <w:rPr>
          <w:rFonts w:ascii="Comic Sans MS" w:hAnsi="Comic Sans MS" w:cs="Arial"/>
          <w:b/>
          <w:sz w:val="19"/>
          <w:szCs w:val="19"/>
        </w:rPr>
        <w:t xml:space="preserve"> that develop skills to use tools and resources that will help 21</w:t>
      </w:r>
      <w:r w:rsidRPr="003B46EF">
        <w:rPr>
          <w:rFonts w:ascii="Comic Sans MS" w:hAnsi="Comic Sans MS" w:cs="Arial"/>
          <w:b/>
          <w:sz w:val="19"/>
          <w:szCs w:val="19"/>
          <w:vertAlign w:val="superscript"/>
        </w:rPr>
        <w:t>st</w:t>
      </w:r>
      <w:r>
        <w:rPr>
          <w:rFonts w:ascii="Comic Sans MS" w:hAnsi="Comic Sans MS" w:cs="Arial"/>
          <w:b/>
          <w:sz w:val="19"/>
          <w:szCs w:val="19"/>
        </w:rPr>
        <w:t xml:space="preserve"> century students learn. </w:t>
      </w:r>
      <w:r w:rsidRPr="006854B4">
        <w:rPr>
          <w:rFonts w:ascii="Comic Sans MS" w:hAnsi="Comic Sans MS" w:cs="Arial"/>
          <w:b/>
          <w:sz w:val="19"/>
          <w:szCs w:val="19"/>
        </w:rPr>
        <w:t xml:space="preserve"> </w:t>
      </w:r>
    </w:p>
    <w:p w:rsidR="00205B42" w:rsidRPr="007912DB" w:rsidRDefault="00205B42" w:rsidP="00205B42">
      <w:pPr>
        <w:pStyle w:val="ListParagraph"/>
        <w:numPr>
          <w:ilvl w:val="0"/>
          <w:numId w:val="1"/>
        </w:numPr>
        <w:rPr>
          <w:rFonts w:ascii="Comic Sans MS" w:hAnsi="Comic Sans MS" w:cs="Arial"/>
          <w:b/>
          <w:sz w:val="19"/>
          <w:szCs w:val="19"/>
        </w:rPr>
      </w:pPr>
      <w:r w:rsidRPr="00A5473E">
        <w:rPr>
          <w:rFonts w:ascii="Comic Sans MS" w:hAnsi="Comic Sans MS" w:cs="Arial"/>
          <w:b/>
          <w:sz w:val="19"/>
          <w:szCs w:val="19"/>
        </w:rPr>
        <w:t xml:space="preserve">By January 2011, </w:t>
      </w:r>
      <w:r w:rsidRPr="00A5473E">
        <w:rPr>
          <w:rFonts w:ascii="Comic Sans MS" w:hAnsi="Comic Sans MS" w:cs="Arial"/>
          <w:b/>
          <w:color w:val="00B050"/>
          <w:sz w:val="19"/>
          <w:szCs w:val="19"/>
        </w:rPr>
        <w:t>the grant team will implement TPACK (technology, pedagogy, content knowledge) activities</w:t>
      </w:r>
      <w:r w:rsidRPr="00A5473E">
        <w:rPr>
          <w:rFonts w:ascii="Comic Sans MS" w:hAnsi="Comic Sans MS" w:cs="Arial"/>
          <w:b/>
          <w:sz w:val="19"/>
          <w:szCs w:val="19"/>
        </w:rPr>
        <w:t xml:space="preserve"> to support differentiated instruction through student work.</w:t>
      </w:r>
    </w:p>
    <w:p w:rsidR="00205B42" w:rsidRPr="00A80CBA" w:rsidRDefault="00205B42" w:rsidP="00205B42">
      <w:pPr>
        <w:snapToGrid w:val="0"/>
        <w:rPr>
          <w:rFonts w:ascii="Comic Sans MS" w:hAnsi="Comic Sans MS" w:cs="Arial"/>
          <w:b/>
          <w:i/>
          <w:szCs w:val="19"/>
        </w:rPr>
      </w:pPr>
      <w:r w:rsidRPr="00A80CBA">
        <w:rPr>
          <w:rFonts w:ascii="Comic Sans MS" w:hAnsi="Comic Sans MS" w:cs="Arial"/>
          <w:b/>
          <w:i/>
          <w:sz w:val="28"/>
          <w:szCs w:val="28"/>
        </w:rPr>
        <w:t>Big Idea Goal #2</w:t>
      </w:r>
      <w:r w:rsidRPr="00A80CBA">
        <w:rPr>
          <w:rFonts w:ascii="Comic Sans MS" w:hAnsi="Comic Sans MS" w:cs="Arial"/>
          <w:b/>
          <w:i/>
          <w:szCs w:val="19"/>
        </w:rPr>
        <w:t xml:space="preserve">:  </w:t>
      </w:r>
    </w:p>
    <w:tbl>
      <w:tblPr>
        <w:tblW w:w="11198" w:type="dxa"/>
        <w:tblInd w:w="62" w:type="dxa"/>
        <w:tblLayout w:type="fixed"/>
        <w:tblLook w:val="0000"/>
      </w:tblPr>
      <w:tblGrid>
        <w:gridCol w:w="11198"/>
      </w:tblGrid>
      <w:tr w:rsidR="00205B42" w:rsidTr="001A7B88">
        <w:trPr>
          <w:trHeight w:val="1004"/>
        </w:trPr>
        <w:tc>
          <w:tcPr>
            <w:tcW w:w="11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205B42" w:rsidRDefault="00205B42" w:rsidP="001A7B88">
            <w:pPr>
              <w:pStyle w:val="Default"/>
              <w:ind w:right="327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East Palestine </w:t>
            </w:r>
            <w:r w:rsidRPr="003B46EF">
              <w:rPr>
                <w:b/>
                <w:bCs/>
                <w:sz w:val="22"/>
                <w:szCs w:val="22"/>
              </w:rPr>
              <w:t xml:space="preserve">Middle School </w:t>
            </w:r>
            <w:r w:rsidRPr="003B46EF">
              <w:rPr>
                <w:b/>
                <w:sz w:val="22"/>
                <w:szCs w:val="22"/>
              </w:rPr>
              <w:t xml:space="preserve">Grant </w:t>
            </w:r>
            <w:r>
              <w:rPr>
                <w:b/>
                <w:sz w:val="22"/>
                <w:szCs w:val="22"/>
              </w:rPr>
              <w:t xml:space="preserve">teachers and students </w:t>
            </w:r>
            <w:r w:rsidRPr="003B46EF">
              <w:rPr>
                <w:b/>
                <w:bCs/>
                <w:sz w:val="22"/>
                <w:szCs w:val="22"/>
              </w:rPr>
              <w:t>will collaborate to develop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B46EF">
              <w:rPr>
                <w:b/>
                <w:bCs/>
                <w:sz w:val="22"/>
                <w:szCs w:val="22"/>
              </w:rPr>
              <w:t>and engage in cross-curricular technologically sound, authentic, project-based learning focused on problem solving and critical thinking</w:t>
            </w:r>
            <w:r>
              <w:rPr>
                <w:b/>
                <w:bCs/>
                <w:sz w:val="22"/>
                <w:szCs w:val="22"/>
              </w:rPr>
              <w:t xml:space="preserve">. </w:t>
            </w:r>
          </w:p>
        </w:tc>
      </w:tr>
    </w:tbl>
    <w:p w:rsidR="00205B42" w:rsidRPr="00A80CBA" w:rsidRDefault="00205B42" w:rsidP="00205B42">
      <w:pPr>
        <w:rPr>
          <w:rFonts w:ascii="Comic Sans MS" w:hAnsi="Comic Sans MS" w:cs="Arial"/>
          <w:b/>
          <w:sz w:val="19"/>
          <w:szCs w:val="19"/>
        </w:rPr>
      </w:pPr>
    </w:p>
    <w:p w:rsidR="00205B42" w:rsidRPr="00BD7F94" w:rsidRDefault="00205B42" w:rsidP="00205B42">
      <w:pPr>
        <w:rPr>
          <w:rFonts w:ascii="Comic Sans MS" w:hAnsi="Comic Sans MS" w:cs="Arial"/>
          <w:b/>
          <w:i/>
          <w:sz w:val="24"/>
          <w:szCs w:val="24"/>
        </w:rPr>
      </w:pPr>
      <w:r w:rsidRPr="00BD7F94">
        <w:rPr>
          <w:rFonts w:ascii="Comic Sans MS" w:hAnsi="Comic Sans MS" w:cs="Arial"/>
          <w:b/>
          <w:i/>
          <w:sz w:val="24"/>
          <w:szCs w:val="24"/>
        </w:rPr>
        <w:t>Performance Indicators for Big Idea Goal #2</w:t>
      </w:r>
    </w:p>
    <w:p w:rsidR="00205B42" w:rsidRPr="00CB2672" w:rsidRDefault="00205B42" w:rsidP="00205B42">
      <w:pPr>
        <w:pStyle w:val="Default"/>
        <w:numPr>
          <w:ilvl w:val="0"/>
          <w:numId w:val="3"/>
        </w:numPr>
        <w:rPr>
          <w:sz w:val="19"/>
          <w:szCs w:val="19"/>
        </w:rPr>
      </w:pPr>
      <w:r w:rsidRPr="00D70F00">
        <w:rPr>
          <w:b/>
          <w:sz w:val="19"/>
          <w:szCs w:val="19"/>
        </w:rPr>
        <w:t>By January 2011, grant teachers will be involved in professional development activities to discuss data, identify potential topics, and learn how to incorporate the 21</w:t>
      </w:r>
      <w:proofErr w:type="spellStart"/>
      <w:r w:rsidRPr="00D70F00">
        <w:rPr>
          <w:b/>
          <w:position w:val="8"/>
          <w:sz w:val="19"/>
          <w:szCs w:val="19"/>
          <w:vertAlign w:val="superscript"/>
        </w:rPr>
        <w:t>st</w:t>
      </w:r>
      <w:proofErr w:type="spellEnd"/>
      <w:r w:rsidRPr="00D70F00">
        <w:rPr>
          <w:b/>
          <w:position w:val="8"/>
          <w:sz w:val="19"/>
          <w:szCs w:val="19"/>
          <w:vertAlign w:val="superscript"/>
        </w:rPr>
        <w:t xml:space="preserve"> </w:t>
      </w:r>
      <w:r w:rsidRPr="00D70F00">
        <w:rPr>
          <w:b/>
          <w:sz w:val="19"/>
          <w:szCs w:val="19"/>
        </w:rPr>
        <w:t>century skills of problem solving and critical thinking into their teaching.</w:t>
      </w:r>
    </w:p>
    <w:p w:rsidR="00205B42" w:rsidRPr="00205B42" w:rsidRDefault="00205B42" w:rsidP="00205B42">
      <w:pPr>
        <w:pStyle w:val="Default"/>
        <w:numPr>
          <w:ilvl w:val="0"/>
          <w:numId w:val="3"/>
        </w:numPr>
        <w:rPr>
          <w:b/>
          <w:sz w:val="19"/>
          <w:szCs w:val="19"/>
        </w:rPr>
      </w:pPr>
      <w:r w:rsidRPr="00D70F00">
        <w:rPr>
          <w:b/>
          <w:sz w:val="20"/>
          <w:szCs w:val="20"/>
        </w:rPr>
        <w:t xml:space="preserve">By March 2011, the grant teachers will collaborate to plan for at least one cross-curricular, project-based learning unit that supports critical thinking and problem solving, </w:t>
      </w:r>
      <w:r>
        <w:rPr>
          <w:b/>
          <w:color w:val="F79646" w:themeColor="accent6"/>
          <w:sz w:val="20"/>
          <w:szCs w:val="20"/>
        </w:rPr>
        <w:t>as evidence by</w:t>
      </w:r>
      <w:r>
        <w:rPr>
          <w:b/>
          <w:sz w:val="20"/>
          <w:szCs w:val="20"/>
        </w:rPr>
        <w:t xml:space="preserve"> shar</w:t>
      </w:r>
      <w:r>
        <w:rPr>
          <w:b/>
          <w:color w:val="F79646" w:themeColor="accent6"/>
          <w:sz w:val="20"/>
          <w:szCs w:val="20"/>
        </w:rPr>
        <w:t>ing</w:t>
      </w:r>
      <w:r w:rsidRPr="00D70F00">
        <w:rPr>
          <w:b/>
          <w:sz w:val="20"/>
          <w:szCs w:val="20"/>
        </w:rPr>
        <w:t xml:space="preserve"> and discuss</w:t>
      </w:r>
      <w:r>
        <w:rPr>
          <w:b/>
          <w:color w:val="F79646" w:themeColor="accent6"/>
          <w:sz w:val="20"/>
          <w:szCs w:val="20"/>
        </w:rPr>
        <w:t>ion</w:t>
      </w:r>
      <w:r w:rsidRPr="00D70F00">
        <w:rPr>
          <w:b/>
          <w:sz w:val="20"/>
          <w:szCs w:val="20"/>
        </w:rPr>
        <w:t xml:space="preserve"> in team meetings.</w:t>
      </w:r>
    </w:p>
    <w:p w:rsidR="00205B42" w:rsidRDefault="00205B42" w:rsidP="00205B42">
      <w:pPr>
        <w:pStyle w:val="Default"/>
        <w:numPr>
          <w:ilvl w:val="0"/>
          <w:numId w:val="3"/>
        </w:numPr>
        <w:rPr>
          <w:b/>
          <w:sz w:val="19"/>
          <w:szCs w:val="19"/>
        </w:rPr>
      </w:pPr>
      <w:r w:rsidRPr="00D70F00">
        <w:rPr>
          <w:b/>
          <w:sz w:val="20"/>
          <w:szCs w:val="20"/>
        </w:rPr>
        <w:t xml:space="preserve">By May 2011, </w:t>
      </w:r>
      <w:r w:rsidRPr="00CD7B73">
        <w:rPr>
          <w:b/>
          <w:color w:val="0070C0"/>
          <w:sz w:val="20"/>
          <w:szCs w:val="20"/>
        </w:rPr>
        <w:t>a student group identified for the grant will demonstrate problem-solving ability and critical thinking by engaging</w:t>
      </w:r>
      <w:r w:rsidRPr="00D70F00">
        <w:rPr>
          <w:b/>
          <w:sz w:val="20"/>
          <w:szCs w:val="20"/>
        </w:rPr>
        <w:t xml:space="preserve"> in project-based learning as evidenced by the satisfactory completion of at least one project-based learning unit</w:t>
      </w:r>
      <w:r w:rsidRPr="00A07023">
        <w:rPr>
          <w:b/>
          <w:sz w:val="19"/>
          <w:szCs w:val="19"/>
        </w:rPr>
        <w:t xml:space="preserve"> </w:t>
      </w:r>
    </w:p>
    <w:p w:rsidR="00205B42" w:rsidRDefault="00205B42" w:rsidP="00205B42">
      <w:pPr>
        <w:pStyle w:val="Default"/>
        <w:rPr>
          <w:b/>
          <w:sz w:val="19"/>
          <w:szCs w:val="19"/>
        </w:rPr>
      </w:pPr>
    </w:p>
    <w:p w:rsidR="00205B42" w:rsidRDefault="00205B42" w:rsidP="00205B42">
      <w:pPr>
        <w:pStyle w:val="Default"/>
        <w:rPr>
          <w:b/>
          <w:sz w:val="19"/>
          <w:szCs w:val="19"/>
        </w:rPr>
      </w:pPr>
    </w:p>
    <w:p w:rsidR="00205B42" w:rsidRDefault="00205B42" w:rsidP="00205B42">
      <w:pPr>
        <w:pStyle w:val="Default"/>
        <w:rPr>
          <w:b/>
          <w:sz w:val="19"/>
          <w:szCs w:val="19"/>
        </w:rPr>
      </w:pPr>
    </w:p>
    <w:p w:rsidR="00205B42" w:rsidRDefault="00205B42" w:rsidP="00205B42">
      <w:pPr>
        <w:pStyle w:val="Default"/>
        <w:rPr>
          <w:b/>
          <w:sz w:val="19"/>
          <w:szCs w:val="19"/>
        </w:rPr>
      </w:pPr>
    </w:p>
    <w:p w:rsidR="00E810DF" w:rsidRDefault="00E810DF"/>
    <w:tbl>
      <w:tblPr>
        <w:tblStyle w:val="TableGrid"/>
        <w:tblW w:w="0" w:type="auto"/>
        <w:tblLook w:val="04A0"/>
      </w:tblPr>
      <w:tblGrid>
        <w:gridCol w:w="1596"/>
        <w:gridCol w:w="1596"/>
        <w:gridCol w:w="1620"/>
        <w:gridCol w:w="1596"/>
        <w:gridCol w:w="1596"/>
        <w:gridCol w:w="1596"/>
        <w:gridCol w:w="1596"/>
        <w:gridCol w:w="1596"/>
      </w:tblGrid>
      <w:tr w:rsidR="00A80CBA" w:rsidTr="002B6EFC">
        <w:tc>
          <w:tcPr>
            <w:tcW w:w="1596" w:type="dxa"/>
          </w:tcPr>
          <w:p w:rsidR="00A80CBA" w:rsidRDefault="00A80CBA">
            <w:r>
              <w:rPr>
                <w:rFonts w:ascii="Comic Sans MS" w:hAnsi="Comic Sans MS" w:cs="Comic Sans MS"/>
                <w:b/>
                <w:bCs/>
                <w:sz w:val="23"/>
                <w:szCs w:val="23"/>
              </w:rPr>
              <w:lastRenderedPageBreak/>
              <w:t>Goal</w:t>
            </w:r>
          </w:p>
        </w:tc>
        <w:tc>
          <w:tcPr>
            <w:tcW w:w="1596" w:type="dxa"/>
          </w:tcPr>
          <w:p w:rsidR="00A80CBA" w:rsidRPr="00EF0E83" w:rsidRDefault="00A80CBA">
            <w:r w:rsidRPr="00EF0E83">
              <w:rPr>
                <w:rFonts w:ascii="Comic Sans MS" w:hAnsi="Comic Sans MS" w:cs="Comic Sans MS"/>
                <w:b/>
                <w:bCs/>
                <w:sz w:val="23"/>
                <w:szCs w:val="23"/>
              </w:rPr>
              <w:t>Time</w:t>
            </w:r>
          </w:p>
        </w:tc>
        <w:tc>
          <w:tcPr>
            <w:tcW w:w="1620" w:type="dxa"/>
          </w:tcPr>
          <w:p w:rsidR="00A80CBA" w:rsidRDefault="00A80CBA">
            <w:r>
              <w:rPr>
                <w:rFonts w:ascii="Comic Sans MS" w:hAnsi="Comic Sans MS" w:cs="Comic Sans MS"/>
                <w:b/>
                <w:bCs/>
                <w:color w:val="00B050"/>
                <w:sz w:val="23"/>
                <w:szCs w:val="23"/>
              </w:rPr>
              <w:t>T</w:t>
            </w:r>
            <w:r w:rsidRPr="009F45E2">
              <w:rPr>
                <w:rFonts w:ascii="Comic Sans MS" w:hAnsi="Comic Sans MS" w:cs="Comic Sans MS"/>
                <w:b/>
                <w:bCs/>
                <w:color w:val="00B050"/>
                <w:sz w:val="23"/>
                <w:szCs w:val="23"/>
              </w:rPr>
              <w:t>eachers collaborating</w:t>
            </w:r>
          </w:p>
        </w:tc>
        <w:tc>
          <w:tcPr>
            <w:tcW w:w="1596" w:type="dxa"/>
          </w:tcPr>
          <w:p w:rsidR="00A80CBA" w:rsidRDefault="00A80CBA">
            <w:r>
              <w:rPr>
                <w:rFonts w:ascii="Comic Sans MS" w:hAnsi="Comic Sans MS" w:cs="Comic Sans MS"/>
                <w:b/>
                <w:color w:val="548DD4" w:themeColor="text2" w:themeTint="99"/>
                <w:sz w:val="23"/>
                <w:szCs w:val="23"/>
              </w:rPr>
              <w:t>S</w:t>
            </w:r>
            <w:r w:rsidRPr="009F45E2">
              <w:rPr>
                <w:rFonts w:ascii="Comic Sans MS" w:hAnsi="Comic Sans MS" w:cs="Comic Sans MS"/>
                <w:b/>
                <w:color w:val="548DD4" w:themeColor="text2" w:themeTint="99"/>
                <w:sz w:val="23"/>
                <w:szCs w:val="23"/>
              </w:rPr>
              <w:t>tudents, problem-solving and critical thinking</w:t>
            </w:r>
          </w:p>
        </w:tc>
        <w:tc>
          <w:tcPr>
            <w:tcW w:w="1596" w:type="dxa"/>
          </w:tcPr>
          <w:p w:rsidR="00A80CBA" w:rsidRDefault="00A80CBA">
            <w:r>
              <w:rPr>
                <w:rFonts w:ascii="Comic Sans MS" w:hAnsi="Comic Sans MS" w:cs="Comic Sans MS"/>
                <w:b/>
                <w:bCs/>
                <w:color w:val="FF0000"/>
                <w:sz w:val="23"/>
                <w:szCs w:val="23"/>
              </w:rPr>
              <w:t>C</w:t>
            </w:r>
            <w:r w:rsidRPr="009F45E2">
              <w:rPr>
                <w:rFonts w:ascii="Comic Sans MS" w:hAnsi="Comic Sans MS" w:cs="Comic Sans MS"/>
                <w:b/>
                <w:bCs/>
                <w:color w:val="FF0000"/>
                <w:sz w:val="23"/>
                <w:szCs w:val="23"/>
              </w:rPr>
              <w:t>ross-curricular project-based learning</w:t>
            </w:r>
          </w:p>
        </w:tc>
        <w:tc>
          <w:tcPr>
            <w:tcW w:w="1596" w:type="dxa"/>
          </w:tcPr>
          <w:p w:rsidR="00A80CBA" w:rsidRDefault="00A80CBA">
            <w:r>
              <w:rPr>
                <w:rFonts w:ascii="Comic Sans MS" w:hAnsi="Comic Sans MS" w:cs="Comic Sans MS"/>
                <w:b/>
                <w:bCs/>
                <w:color w:val="5F497A" w:themeColor="accent4" w:themeShade="BF"/>
                <w:sz w:val="23"/>
                <w:szCs w:val="23"/>
              </w:rPr>
              <w:t>T</w:t>
            </w:r>
            <w:r w:rsidRPr="009F45E2">
              <w:rPr>
                <w:rFonts w:ascii="Comic Sans MS" w:hAnsi="Comic Sans MS" w:cs="Comic Sans MS"/>
                <w:b/>
                <w:bCs/>
                <w:color w:val="5F497A" w:themeColor="accent4" w:themeShade="BF"/>
                <w:sz w:val="23"/>
                <w:szCs w:val="23"/>
              </w:rPr>
              <w:t>echnology support</w:t>
            </w:r>
          </w:p>
        </w:tc>
        <w:tc>
          <w:tcPr>
            <w:tcW w:w="1596" w:type="dxa"/>
          </w:tcPr>
          <w:p w:rsidR="00A80CBA" w:rsidRDefault="00A80CBA">
            <w:pPr>
              <w:rPr>
                <w:rFonts w:ascii="Comic Sans MS" w:hAnsi="Comic Sans MS" w:cs="Comic Sans MS"/>
                <w:b/>
                <w:bCs/>
                <w:sz w:val="23"/>
                <w:szCs w:val="23"/>
              </w:rPr>
            </w:pPr>
            <w:r>
              <w:rPr>
                <w:rFonts w:ascii="Comic Sans MS" w:hAnsi="Comic Sans MS" w:cs="Comic Sans MS"/>
                <w:b/>
                <w:bCs/>
                <w:sz w:val="23"/>
                <w:szCs w:val="23"/>
              </w:rPr>
              <w:t>Professional Development</w:t>
            </w:r>
          </w:p>
          <w:p w:rsidR="00A80CBA" w:rsidRDefault="00A80CBA">
            <w:pPr>
              <w:rPr>
                <w:rFonts w:ascii="Comic Sans MS" w:hAnsi="Comic Sans MS" w:cs="Comic Sans MS"/>
                <w:b/>
                <w:bCs/>
                <w:color w:val="5F497A" w:themeColor="accent4" w:themeShade="BF"/>
                <w:sz w:val="23"/>
                <w:szCs w:val="23"/>
              </w:rPr>
            </w:pPr>
          </w:p>
        </w:tc>
        <w:tc>
          <w:tcPr>
            <w:tcW w:w="1596" w:type="dxa"/>
          </w:tcPr>
          <w:p w:rsidR="00A80CBA" w:rsidRDefault="00A80CBA">
            <w:pPr>
              <w:rPr>
                <w:rFonts w:ascii="Comic Sans MS" w:hAnsi="Comic Sans MS" w:cs="Comic Sans MS"/>
                <w:b/>
                <w:bCs/>
                <w:sz w:val="23"/>
                <w:szCs w:val="23"/>
              </w:rPr>
            </w:pPr>
            <w:r>
              <w:rPr>
                <w:rFonts w:ascii="Comic Sans MS" w:hAnsi="Comic Sans MS" w:cs="Comic Sans MS"/>
                <w:b/>
                <w:bCs/>
                <w:sz w:val="23"/>
                <w:szCs w:val="23"/>
              </w:rPr>
              <w:t>Cost</w:t>
            </w:r>
          </w:p>
        </w:tc>
      </w:tr>
      <w:tr w:rsidR="007912DB" w:rsidTr="00205B42">
        <w:tc>
          <w:tcPr>
            <w:tcW w:w="1596" w:type="dxa"/>
            <w:shd w:val="clear" w:color="auto" w:fill="B2A1C7" w:themeFill="accent4" w:themeFillTint="99"/>
          </w:tcPr>
          <w:p w:rsidR="007912DB" w:rsidRPr="007912DB" w:rsidRDefault="00205B42" w:rsidP="007912DB">
            <w:pPr>
              <w:pStyle w:val="Header"/>
              <w:tabs>
                <w:tab w:val="left" w:pos="720"/>
              </w:tabs>
              <w:snapToGrid w:val="0"/>
              <w:spacing w:before="0" w:after="0"/>
              <w:rPr>
                <w:rFonts w:ascii="Comic Sans MS" w:hAnsi="Comic Sans MS" w:cs="Arial"/>
                <w:b/>
                <w:i/>
              </w:rPr>
            </w:pPr>
            <w:r>
              <w:rPr>
                <w:rFonts w:ascii="Comic Sans MS" w:hAnsi="Comic Sans MS" w:cs="Arial"/>
                <w:b/>
                <w:i/>
              </w:rPr>
              <w:t>Big Idea Goal #1</w:t>
            </w:r>
          </w:p>
        </w:tc>
        <w:tc>
          <w:tcPr>
            <w:tcW w:w="11196" w:type="dxa"/>
            <w:gridSpan w:val="7"/>
            <w:shd w:val="clear" w:color="auto" w:fill="B2A1C7" w:themeFill="accent4" w:themeFillTint="99"/>
          </w:tcPr>
          <w:p w:rsidR="007912DB" w:rsidRPr="00205B42" w:rsidRDefault="007912DB">
            <w:pPr>
              <w:rPr>
                <w:rFonts w:ascii="Comic Sans MS" w:hAnsi="Comic Sans MS" w:cs="Comic Sans MS"/>
                <w:b/>
                <w:bCs/>
                <w:sz w:val="23"/>
                <w:szCs w:val="23"/>
              </w:rPr>
            </w:pPr>
            <w:r w:rsidRPr="00205B42">
              <w:rPr>
                <w:rFonts w:ascii="Comic Sans MS" w:hAnsi="Comic Sans MS"/>
                <w:b/>
              </w:rPr>
              <w:t>East Palestine Middle School Grant teachers will transform classroom learning environments into flexible and adaptable settings which meet the needs of all students and support the acquisition of 21</w:t>
            </w:r>
            <w:r w:rsidRPr="00205B42">
              <w:rPr>
                <w:rFonts w:ascii="Comic Sans MS" w:hAnsi="Comic Sans MS"/>
                <w:b/>
                <w:vertAlign w:val="superscript"/>
              </w:rPr>
              <w:t>st</w:t>
            </w:r>
            <w:r w:rsidRPr="00205B42">
              <w:rPr>
                <w:rFonts w:ascii="Comic Sans MS" w:hAnsi="Comic Sans MS"/>
                <w:b/>
              </w:rPr>
              <w:t xml:space="preserve"> century skills.</w:t>
            </w:r>
          </w:p>
        </w:tc>
      </w:tr>
      <w:tr w:rsidR="00A80CBA" w:rsidTr="002B6EFC"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Pr="00A80CBA" w:rsidRDefault="00A80CBA">
            <w:pPr>
              <w:rPr>
                <w:rFonts w:ascii="Comic Sans MS" w:hAnsi="Comic Sans MS"/>
                <w:b/>
              </w:rPr>
            </w:pPr>
            <w:r w:rsidRPr="00A80CBA">
              <w:rPr>
                <w:rFonts w:ascii="Comic Sans MS" w:hAnsi="Comic Sans MS"/>
                <w:b/>
              </w:rPr>
              <w:t>Aug. 2010</w:t>
            </w:r>
          </w:p>
        </w:tc>
        <w:tc>
          <w:tcPr>
            <w:tcW w:w="1620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</w:tr>
      <w:tr w:rsidR="00A80CBA" w:rsidTr="002B6EFC"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Pr="00A80CBA" w:rsidRDefault="00A80CBA">
            <w:pPr>
              <w:rPr>
                <w:rFonts w:ascii="Comic Sans MS" w:hAnsi="Comic Sans MS"/>
                <w:b/>
              </w:rPr>
            </w:pPr>
            <w:r w:rsidRPr="00A80CBA">
              <w:rPr>
                <w:rFonts w:ascii="Comic Sans MS" w:hAnsi="Comic Sans MS"/>
                <w:b/>
              </w:rPr>
              <w:t>Sept. 2010</w:t>
            </w:r>
          </w:p>
        </w:tc>
        <w:tc>
          <w:tcPr>
            <w:tcW w:w="1620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</w:tr>
      <w:tr w:rsidR="00A80CBA" w:rsidTr="002B6EFC"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Pr="00A80CBA" w:rsidRDefault="00A80CBA">
            <w:pPr>
              <w:rPr>
                <w:rFonts w:ascii="Comic Sans MS" w:hAnsi="Comic Sans MS"/>
                <w:b/>
              </w:rPr>
            </w:pPr>
            <w:r w:rsidRPr="00A80CBA">
              <w:rPr>
                <w:rFonts w:ascii="Comic Sans MS" w:hAnsi="Comic Sans MS"/>
                <w:b/>
              </w:rPr>
              <w:t>Oct. 2010</w:t>
            </w:r>
          </w:p>
        </w:tc>
        <w:tc>
          <w:tcPr>
            <w:tcW w:w="1620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</w:tr>
      <w:tr w:rsidR="00A80CBA" w:rsidTr="002B6EFC"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Pr="00A80CBA" w:rsidRDefault="00A80CBA">
            <w:pPr>
              <w:rPr>
                <w:rFonts w:ascii="Comic Sans MS" w:hAnsi="Comic Sans MS"/>
                <w:b/>
              </w:rPr>
            </w:pPr>
            <w:r w:rsidRPr="00A80CBA">
              <w:rPr>
                <w:rFonts w:ascii="Comic Sans MS" w:hAnsi="Comic Sans MS"/>
                <w:b/>
              </w:rPr>
              <w:t>Nov. 2010</w:t>
            </w:r>
          </w:p>
        </w:tc>
        <w:tc>
          <w:tcPr>
            <w:tcW w:w="1620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  <w:tc>
          <w:tcPr>
            <w:tcW w:w="1596" w:type="dxa"/>
          </w:tcPr>
          <w:p w:rsidR="00A80CBA" w:rsidRDefault="00A80CBA"/>
        </w:tc>
      </w:tr>
      <w:tr w:rsidR="00E810DF" w:rsidTr="00205B42">
        <w:tc>
          <w:tcPr>
            <w:tcW w:w="1596" w:type="dxa"/>
            <w:shd w:val="clear" w:color="auto" w:fill="E5DFEC" w:themeFill="accent4" w:themeFillTint="33"/>
          </w:tcPr>
          <w:p w:rsidR="00E810DF" w:rsidRPr="00E810DF" w:rsidRDefault="00E810DF">
            <w:pPr>
              <w:rPr>
                <w:rFonts w:ascii="Comic Sans MS" w:hAnsi="Comic Sans MS"/>
                <w:b/>
              </w:rPr>
            </w:pPr>
            <w:r w:rsidRPr="00E810DF">
              <w:rPr>
                <w:rFonts w:ascii="Comic Sans MS" w:hAnsi="Comic Sans MS"/>
                <w:b/>
              </w:rPr>
              <w:t>BIG#1PI#1</w:t>
            </w:r>
          </w:p>
        </w:tc>
        <w:tc>
          <w:tcPr>
            <w:tcW w:w="11196" w:type="dxa"/>
            <w:gridSpan w:val="7"/>
            <w:shd w:val="clear" w:color="auto" w:fill="E5DFEC" w:themeFill="accent4" w:themeFillTint="33"/>
          </w:tcPr>
          <w:p w:rsidR="00E810DF" w:rsidRPr="00E810DF" w:rsidRDefault="00E810DF" w:rsidP="00E810DF">
            <w:pPr>
              <w:rPr>
                <w:rFonts w:ascii="Comic Sans MS" w:hAnsi="Comic Sans MS" w:cs="Arial"/>
                <w:b/>
                <w:sz w:val="19"/>
                <w:szCs w:val="19"/>
              </w:rPr>
            </w:pPr>
            <w:r w:rsidRPr="00E810DF">
              <w:rPr>
                <w:rFonts w:ascii="Comic Sans MS" w:hAnsi="Comic Sans MS" w:cs="Arial"/>
                <w:b/>
                <w:sz w:val="19"/>
                <w:szCs w:val="19"/>
              </w:rPr>
              <w:t xml:space="preserve">By November 2010, </w:t>
            </w:r>
            <w:r w:rsidRPr="00E810DF">
              <w:rPr>
                <w:rFonts w:ascii="Comic Sans MS" w:hAnsi="Comic Sans MS" w:cs="Arial"/>
                <w:b/>
                <w:color w:val="00B050"/>
                <w:sz w:val="19"/>
                <w:szCs w:val="19"/>
              </w:rPr>
              <w:t>the grant teachers at East Palestine Middle School will be involved in professional development activities</w:t>
            </w:r>
            <w:r w:rsidRPr="00E810DF">
              <w:rPr>
                <w:rFonts w:ascii="Comic Sans MS" w:hAnsi="Comic Sans MS" w:cs="Arial"/>
                <w:b/>
                <w:sz w:val="19"/>
                <w:szCs w:val="19"/>
              </w:rPr>
              <w:t xml:space="preserve"> that develop skills to use tools and resources that will help 21</w:t>
            </w:r>
            <w:r w:rsidRPr="00E810DF">
              <w:rPr>
                <w:rFonts w:ascii="Comic Sans MS" w:hAnsi="Comic Sans MS" w:cs="Arial"/>
                <w:b/>
                <w:sz w:val="19"/>
                <w:szCs w:val="19"/>
                <w:vertAlign w:val="superscript"/>
              </w:rPr>
              <w:t>st</w:t>
            </w:r>
            <w:r w:rsidRPr="00E810DF">
              <w:rPr>
                <w:rFonts w:ascii="Comic Sans MS" w:hAnsi="Comic Sans MS" w:cs="Arial"/>
                <w:b/>
                <w:sz w:val="19"/>
                <w:szCs w:val="19"/>
              </w:rPr>
              <w:t xml:space="preserve"> century students learn.</w:t>
            </w:r>
          </w:p>
        </w:tc>
      </w:tr>
      <w:tr w:rsidR="00E810DF" w:rsidTr="002B6EFC"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Pr="00A80CBA" w:rsidRDefault="00E810DF" w:rsidP="001A7B88">
            <w:pPr>
              <w:rPr>
                <w:rFonts w:ascii="Comic Sans MS" w:hAnsi="Comic Sans MS"/>
                <w:b/>
              </w:rPr>
            </w:pPr>
            <w:r w:rsidRPr="00A80CBA">
              <w:rPr>
                <w:rFonts w:ascii="Comic Sans MS" w:hAnsi="Comic Sans MS"/>
                <w:b/>
              </w:rPr>
              <w:t>Dec. 2010</w:t>
            </w:r>
          </w:p>
        </w:tc>
        <w:tc>
          <w:tcPr>
            <w:tcW w:w="1620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</w:tr>
      <w:tr w:rsidR="00E810DF" w:rsidTr="002B6EFC"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Pr="00A80CBA" w:rsidRDefault="00E810DF" w:rsidP="001A7B88">
            <w:pPr>
              <w:rPr>
                <w:rFonts w:ascii="Comic Sans MS" w:hAnsi="Comic Sans MS"/>
                <w:b/>
              </w:rPr>
            </w:pPr>
            <w:r w:rsidRPr="00A80CBA">
              <w:rPr>
                <w:rFonts w:ascii="Comic Sans MS" w:hAnsi="Comic Sans MS"/>
                <w:b/>
              </w:rPr>
              <w:t>Jan. 2011</w:t>
            </w:r>
          </w:p>
        </w:tc>
        <w:tc>
          <w:tcPr>
            <w:tcW w:w="1620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</w:tr>
      <w:tr w:rsidR="00E810DF" w:rsidTr="00205B42">
        <w:tc>
          <w:tcPr>
            <w:tcW w:w="1596" w:type="dxa"/>
            <w:shd w:val="clear" w:color="auto" w:fill="E5DFEC" w:themeFill="accent4" w:themeFillTint="33"/>
          </w:tcPr>
          <w:p w:rsidR="00E810DF" w:rsidRDefault="007912DB" w:rsidP="001A7B88">
            <w:r w:rsidRPr="00E810DF">
              <w:rPr>
                <w:rFonts w:ascii="Comic Sans MS" w:hAnsi="Comic Sans MS"/>
                <w:b/>
              </w:rPr>
              <w:t>BIG#1PI#</w:t>
            </w:r>
            <w:r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11196" w:type="dxa"/>
            <w:gridSpan w:val="7"/>
            <w:shd w:val="clear" w:color="auto" w:fill="E5DFEC" w:themeFill="accent4" w:themeFillTint="33"/>
          </w:tcPr>
          <w:p w:rsidR="00E810DF" w:rsidRPr="007912DB" w:rsidRDefault="007912DB" w:rsidP="001A7B88">
            <w:pPr>
              <w:rPr>
                <w:rFonts w:ascii="Comic Sans MS" w:hAnsi="Comic Sans MS" w:cs="Arial"/>
                <w:b/>
                <w:sz w:val="19"/>
                <w:szCs w:val="19"/>
              </w:rPr>
            </w:pPr>
            <w:r w:rsidRPr="007912DB">
              <w:rPr>
                <w:rFonts w:ascii="Comic Sans MS" w:hAnsi="Comic Sans MS" w:cs="Arial"/>
                <w:b/>
                <w:sz w:val="19"/>
                <w:szCs w:val="19"/>
              </w:rPr>
              <w:t xml:space="preserve">By January 2011, </w:t>
            </w:r>
            <w:r w:rsidRPr="007912DB">
              <w:rPr>
                <w:rFonts w:ascii="Comic Sans MS" w:hAnsi="Comic Sans MS" w:cs="Arial"/>
                <w:b/>
                <w:color w:val="00B050"/>
                <w:sz w:val="19"/>
                <w:szCs w:val="19"/>
              </w:rPr>
              <w:t>the grant team will implement TPACK (technology, pedagogy, content knowledge) activities</w:t>
            </w:r>
            <w:r w:rsidRPr="007912DB">
              <w:rPr>
                <w:rFonts w:ascii="Comic Sans MS" w:hAnsi="Comic Sans MS" w:cs="Arial"/>
                <w:b/>
                <w:sz w:val="19"/>
                <w:szCs w:val="19"/>
              </w:rPr>
              <w:t xml:space="preserve"> to support differentiated instruction through student work.</w:t>
            </w:r>
          </w:p>
        </w:tc>
      </w:tr>
      <w:tr w:rsidR="007912DB" w:rsidTr="00205B42">
        <w:tc>
          <w:tcPr>
            <w:tcW w:w="1596" w:type="dxa"/>
            <w:shd w:val="clear" w:color="auto" w:fill="B2A1C7" w:themeFill="accent4" w:themeFillTint="99"/>
          </w:tcPr>
          <w:p w:rsidR="007912DB" w:rsidRPr="007912DB" w:rsidRDefault="007912DB" w:rsidP="001A7B88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912DB">
              <w:rPr>
                <w:rFonts w:ascii="Comic Sans MS" w:hAnsi="Comic Sans MS" w:cs="Arial"/>
                <w:b/>
                <w:i/>
                <w:sz w:val="24"/>
                <w:szCs w:val="24"/>
              </w:rPr>
              <w:t>Big Idea Goal #2</w:t>
            </w:r>
          </w:p>
        </w:tc>
        <w:tc>
          <w:tcPr>
            <w:tcW w:w="11196" w:type="dxa"/>
            <w:gridSpan w:val="7"/>
            <w:shd w:val="clear" w:color="auto" w:fill="B2A1C7" w:themeFill="accent4" w:themeFillTint="99"/>
          </w:tcPr>
          <w:p w:rsidR="007912DB" w:rsidRPr="007912DB" w:rsidRDefault="007912DB" w:rsidP="001A7B88">
            <w:pPr>
              <w:rPr>
                <w:rFonts w:ascii="Comic Sans MS" w:hAnsi="Comic Sans MS" w:cs="Arial"/>
                <w:b/>
                <w:sz w:val="19"/>
                <w:szCs w:val="19"/>
              </w:rPr>
            </w:pPr>
            <w:r w:rsidRPr="007912DB">
              <w:rPr>
                <w:rFonts w:ascii="Comic Sans MS" w:hAnsi="Comic Sans MS"/>
                <w:b/>
                <w:bCs/>
              </w:rPr>
              <w:t xml:space="preserve">East Palestine Middle School </w:t>
            </w:r>
            <w:r w:rsidRPr="007912DB">
              <w:rPr>
                <w:rFonts w:ascii="Comic Sans MS" w:hAnsi="Comic Sans MS"/>
                <w:b/>
              </w:rPr>
              <w:t xml:space="preserve">Grant teachers and students </w:t>
            </w:r>
            <w:r w:rsidRPr="007912DB">
              <w:rPr>
                <w:rFonts w:ascii="Comic Sans MS" w:hAnsi="Comic Sans MS"/>
                <w:b/>
                <w:bCs/>
              </w:rPr>
              <w:t>will collaborate to develop and engage in cross-curricular technologically sound, authentic, project-based learning focused on problem solving and critical thinking</w:t>
            </w:r>
            <w:r>
              <w:rPr>
                <w:b/>
                <w:bCs/>
              </w:rPr>
              <w:t>.</w:t>
            </w:r>
          </w:p>
        </w:tc>
      </w:tr>
      <w:tr w:rsidR="007912DB" w:rsidTr="00205B42">
        <w:tc>
          <w:tcPr>
            <w:tcW w:w="1596" w:type="dxa"/>
            <w:shd w:val="clear" w:color="auto" w:fill="E5DFEC" w:themeFill="accent4" w:themeFillTint="33"/>
          </w:tcPr>
          <w:p w:rsidR="007912DB" w:rsidRPr="007912DB" w:rsidRDefault="007912DB" w:rsidP="001A7B88">
            <w:pPr>
              <w:rPr>
                <w:rFonts w:ascii="Comic Sans MS" w:hAnsi="Comic Sans MS" w:cs="Arial"/>
                <w:b/>
                <w:i/>
                <w:sz w:val="24"/>
                <w:szCs w:val="24"/>
              </w:rPr>
            </w:pPr>
            <w:r>
              <w:rPr>
                <w:rFonts w:ascii="Comic Sans MS" w:hAnsi="Comic Sans MS"/>
                <w:b/>
              </w:rPr>
              <w:t>BIG#2</w:t>
            </w:r>
            <w:r w:rsidRPr="00E810DF">
              <w:rPr>
                <w:rFonts w:ascii="Comic Sans MS" w:hAnsi="Comic Sans MS"/>
                <w:b/>
              </w:rPr>
              <w:t>PI#</w:t>
            </w: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11196" w:type="dxa"/>
            <w:gridSpan w:val="7"/>
            <w:shd w:val="clear" w:color="auto" w:fill="E5DFEC" w:themeFill="accent4" w:themeFillTint="33"/>
          </w:tcPr>
          <w:p w:rsidR="007912DB" w:rsidRPr="007912DB" w:rsidRDefault="007912DB" w:rsidP="007912DB">
            <w:pPr>
              <w:pStyle w:val="Default"/>
              <w:rPr>
                <w:sz w:val="19"/>
                <w:szCs w:val="19"/>
              </w:rPr>
            </w:pPr>
            <w:r w:rsidRPr="00D70F00">
              <w:rPr>
                <w:b/>
                <w:sz w:val="19"/>
                <w:szCs w:val="19"/>
              </w:rPr>
              <w:t>By January 2011, grant teachers will be involved in professional development activ</w:t>
            </w:r>
            <w:r>
              <w:rPr>
                <w:b/>
                <w:sz w:val="19"/>
                <w:szCs w:val="19"/>
              </w:rPr>
              <w:t xml:space="preserve">ities to discuss data, identify </w:t>
            </w:r>
            <w:r w:rsidRPr="00D70F00">
              <w:rPr>
                <w:b/>
                <w:sz w:val="19"/>
                <w:szCs w:val="19"/>
              </w:rPr>
              <w:t>potential topics, and learn how to incorporate the 21</w:t>
            </w:r>
            <w:proofErr w:type="spellStart"/>
            <w:r w:rsidRPr="00D70F00">
              <w:rPr>
                <w:b/>
                <w:position w:val="8"/>
                <w:sz w:val="19"/>
                <w:szCs w:val="19"/>
                <w:vertAlign w:val="superscript"/>
              </w:rPr>
              <w:t>st</w:t>
            </w:r>
            <w:proofErr w:type="spellEnd"/>
            <w:r w:rsidRPr="00D70F00">
              <w:rPr>
                <w:b/>
                <w:position w:val="8"/>
                <w:sz w:val="19"/>
                <w:szCs w:val="19"/>
                <w:vertAlign w:val="superscript"/>
              </w:rPr>
              <w:t xml:space="preserve"> </w:t>
            </w:r>
            <w:r w:rsidRPr="00D70F00">
              <w:rPr>
                <w:b/>
                <w:sz w:val="19"/>
                <w:szCs w:val="19"/>
              </w:rPr>
              <w:t>century skills of problem solving and critical thinking into their teaching.</w:t>
            </w:r>
          </w:p>
        </w:tc>
      </w:tr>
      <w:tr w:rsidR="00E810DF" w:rsidTr="002B6EFC"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Pr="00A80CBA" w:rsidRDefault="00E810DF" w:rsidP="001A7B88">
            <w:pPr>
              <w:rPr>
                <w:rFonts w:ascii="Comic Sans MS" w:hAnsi="Comic Sans MS"/>
                <w:b/>
              </w:rPr>
            </w:pPr>
            <w:r w:rsidRPr="00A80CBA">
              <w:rPr>
                <w:rFonts w:ascii="Comic Sans MS" w:hAnsi="Comic Sans MS"/>
                <w:b/>
              </w:rPr>
              <w:t>Feb. 2011</w:t>
            </w:r>
          </w:p>
        </w:tc>
        <w:tc>
          <w:tcPr>
            <w:tcW w:w="1620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</w:tr>
      <w:tr w:rsidR="00E810DF" w:rsidTr="002B6EFC"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Pr="00A80CBA" w:rsidRDefault="00E810DF" w:rsidP="001A7B88">
            <w:pPr>
              <w:rPr>
                <w:rFonts w:ascii="Comic Sans MS" w:hAnsi="Comic Sans MS"/>
                <w:b/>
              </w:rPr>
            </w:pPr>
            <w:r w:rsidRPr="00A80CBA">
              <w:rPr>
                <w:rFonts w:ascii="Comic Sans MS" w:hAnsi="Comic Sans MS"/>
                <w:b/>
              </w:rPr>
              <w:t>March 2011</w:t>
            </w:r>
          </w:p>
        </w:tc>
        <w:tc>
          <w:tcPr>
            <w:tcW w:w="1620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</w:tr>
      <w:tr w:rsidR="007912DB" w:rsidTr="00205B42">
        <w:tc>
          <w:tcPr>
            <w:tcW w:w="1596" w:type="dxa"/>
            <w:shd w:val="clear" w:color="auto" w:fill="E5DFEC" w:themeFill="accent4" w:themeFillTint="33"/>
          </w:tcPr>
          <w:p w:rsidR="007912DB" w:rsidRDefault="007912DB" w:rsidP="001A7B88">
            <w:r>
              <w:rPr>
                <w:rFonts w:ascii="Comic Sans MS" w:hAnsi="Comic Sans MS"/>
                <w:b/>
              </w:rPr>
              <w:t>BIG#2</w:t>
            </w:r>
            <w:r w:rsidRPr="00E810DF">
              <w:rPr>
                <w:rFonts w:ascii="Comic Sans MS" w:hAnsi="Comic Sans MS"/>
                <w:b/>
              </w:rPr>
              <w:t>PI#</w:t>
            </w:r>
            <w:r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11196" w:type="dxa"/>
            <w:gridSpan w:val="7"/>
            <w:shd w:val="clear" w:color="auto" w:fill="E5DFEC" w:themeFill="accent4" w:themeFillTint="33"/>
          </w:tcPr>
          <w:p w:rsidR="007912DB" w:rsidRPr="007912DB" w:rsidRDefault="007912DB" w:rsidP="007912DB">
            <w:pPr>
              <w:pStyle w:val="Default"/>
              <w:rPr>
                <w:b/>
                <w:sz w:val="19"/>
                <w:szCs w:val="19"/>
              </w:rPr>
            </w:pPr>
            <w:r w:rsidRPr="00D70F00">
              <w:rPr>
                <w:b/>
                <w:sz w:val="20"/>
                <w:szCs w:val="20"/>
              </w:rPr>
              <w:t xml:space="preserve">By March 2011, the grant teachers will collaborate to plan for at least one cross-curricular, project-based learning unit that supports critical thinking and problem solving, </w:t>
            </w:r>
            <w:r>
              <w:rPr>
                <w:b/>
                <w:color w:val="F79646" w:themeColor="accent6"/>
                <w:sz w:val="20"/>
                <w:szCs w:val="20"/>
              </w:rPr>
              <w:t>as evidence by</w:t>
            </w:r>
            <w:r>
              <w:rPr>
                <w:b/>
                <w:sz w:val="20"/>
                <w:szCs w:val="20"/>
              </w:rPr>
              <w:t xml:space="preserve"> shar</w:t>
            </w:r>
            <w:r>
              <w:rPr>
                <w:b/>
                <w:color w:val="F79646" w:themeColor="accent6"/>
                <w:sz w:val="20"/>
                <w:szCs w:val="20"/>
              </w:rPr>
              <w:t>ing</w:t>
            </w:r>
            <w:r w:rsidRPr="00D70F00">
              <w:rPr>
                <w:b/>
                <w:sz w:val="20"/>
                <w:szCs w:val="20"/>
              </w:rPr>
              <w:t xml:space="preserve"> and discuss</w:t>
            </w:r>
            <w:r>
              <w:rPr>
                <w:b/>
                <w:color w:val="F79646" w:themeColor="accent6"/>
                <w:sz w:val="20"/>
                <w:szCs w:val="20"/>
              </w:rPr>
              <w:t>ion</w:t>
            </w:r>
            <w:r w:rsidRPr="00D70F00">
              <w:rPr>
                <w:b/>
                <w:sz w:val="20"/>
                <w:szCs w:val="20"/>
              </w:rPr>
              <w:t xml:space="preserve"> in team meetings.</w:t>
            </w:r>
          </w:p>
        </w:tc>
      </w:tr>
      <w:tr w:rsidR="00E810DF" w:rsidTr="002B6EFC"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Pr="00A80CBA" w:rsidRDefault="00E810DF" w:rsidP="001A7B88">
            <w:pPr>
              <w:rPr>
                <w:rFonts w:ascii="Comic Sans MS" w:hAnsi="Comic Sans MS"/>
                <w:b/>
              </w:rPr>
            </w:pPr>
            <w:r w:rsidRPr="00A80CBA">
              <w:rPr>
                <w:rFonts w:ascii="Comic Sans MS" w:hAnsi="Comic Sans MS"/>
                <w:b/>
              </w:rPr>
              <w:t>April 2011</w:t>
            </w:r>
          </w:p>
        </w:tc>
        <w:tc>
          <w:tcPr>
            <w:tcW w:w="1620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  <w:tc>
          <w:tcPr>
            <w:tcW w:w="1596" w:type="dxa"/>
          </w:tcPr>
          <w:p w:rsidR="00E810DF" w:rsidRDefault="00E810DF" w:rsidP="001A7B88"/>
        </w:tc>
      </w:tr>
      <w:tr w:rsidR="007912DB" w:rsidTr="002B6EFC">
        <w:tc>
          <w:tcPr>
            <w:tcW w:w="1596" w:type="dxa"/>
          </w:tcPr>
          <w:p w:rsidR="007912DB" w:rsidRDefault="007912DB" w:rsidP="001A7B88"/>
        </w:tc>
        <w:tc>
          <w:tcPr>
            <w:tcW w:w="1596" w:type="dxa"/>
          </w:tcPr>
          <w:p w:rsidR="007912DB" w:rsidRPr="00A80CBA" w:rsidRDefault="007912DB" w:rsidP="001A7B8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May</w:t>
            </w:r>
            <w:r w:rsidRPr="00A80CBA">
              <w:rPr>
                <w:rFonts w:ascii="Comic Sans MS" w:hAnsi="Comic Sans MS"/>
                <w:b/>
              </w:rPr>
              <w:t xml:space="preserve"> 2011</w:t>
            </w:r>
          </w:p>
        </w:tc>
        <w:tc>
          <w:tcPr>
            <w:tcW w:w="1620" w:type="dxa"/>
          </w:tcPr>
          <w:p w:rsidR="007912DB" w:rsidRDefault="007912DB" w:rsidP="001A7B88"/>
        </w:tc>
        <w:tc>
          <w:tcPr>
            <w:tcW w:w="1596" w:type="dxa"/>
          </w:tcPr>
          <w:p w:rsidR="007912DB" w:rsidRDefault="007912DB" w:rsidP="001A7B88"/>
        </w:tc>
        <w:tc>
          <w:tcPr>
            <w:tcW w:w="1596" w:type="dxa"/>
          </w:tcPr>
          <w:p w:rsidR="007912DB" w:rsidRDefault="007912DB" w:rsidP="001A7B88"/>
        </w:tc>
        <w:tc>
          <w:tcPr>
            <w:tcW w:w="1596" w:type="dxa"/>
          </w:tcPr>
          <w:p w:rsidR="007912DB" w:rsidRDefault="007912DB" w:rsidP="001A7B88"/>
        </w:tc>
        <w:tc>
          <w:tcPr>
            <w:tcW w:w="1596" w:type="dxa"/>
          </w:tcPr>
          <w:p w:rsidR="007912DB" w:rsidRDefault="007912DB" w:rsidP="001A7B88"/>
        </w:tc>
        <w:tc>
          <w:tcPr>
            <w:tcW w:w="1596" w:type="dxa"/>
          </w:tcPr>
          <w:p w:rsidR="007912DB" w:rsidRDefault="007912DB" w:rsidP="001A7B88"/>
        </w:tc>
      </w:tr>
      <w:tr w:rsidR="007912DB" w:rsidTr="00205B42">
        <w:tc>
          <w:tcPr>
            <w:tcW w:w="1596" w:type="dxa"/>
            <w:shd w:val="clear" w:color="auto" w:fill="E5DFEC" w:themeFill="accent4" w:themeFillTint="33"/>
          </w:tcPr>
          <w:p w:rsidR="007912DB" w:rsidRDefault="007912DB" w:rsidP="001A7B88">
            <w:r>
              <w:rPr>
                <w:rFonts w:ascii="Comic Sans MS" w:hAnsi="Comic Sans MS"/>
                <w:b/>
              </w:rPr>
              <w:t>BIG#2</w:t>
            </w:r>
            <w:r w:rsidRPr="00E810DF">
              <w:rPr>
                <w:rFonts w:ascii="Comic Sans MS" w:hAnsi="Comic Sans MS"/>
                <w:b/>
              </w:rPr>
              <w:t>PI#</w:t>
            </w:r>
            <w:r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11196" w:type="dxa"/>
            <w:gridSpan w:val="7"/>
            <w:shd w:val="clear" w:color="auto" w:fill="E5DFEC" w:themeFill="accent4" w:themeFillTint="33"/>
          </w:tcPr>
          <w:p w:rsidR="007912DB" w:rsidRPr="007912DB" w:rsidRDefault="007912DB" w:rsidP="007912DB">
            <w:pPr>
              <w:pStyle w:val="Default"/>
              <w:rPr>
                <w:b/>
                <w:sz w:val="19"/>
                <w:szCs w:val="19"/>
              </w:rPr>
            </w:pPr>
            <w:r w:rsidRPr="00D70F00">
              <w:rPr>
                <w:b/>
                <w:sz w:val="20"/>
                <w:szCs w:val="20"/>
              </w:rPr>
              <w:t xml:space="preserve">By May 2011, </w:t>
            </w:r>
            <w:r w:rsidRPr="00CD7B73">
              <w:rPr>
                <w:b/>
                <w:color w:val="0070C0"/>
                <w:sz w:val="20"/>
                <w:szCs w:val="20"/>
              </w:rPr>
              <w:t>a student group identified for the grant will demonstrate problem-solving ability and critical thinking by engaging</w:t>
            </w:r>
            <w:r w:rsidRPr="00D70F00">
              <w:rPr>
                <w:b/>
                <w:sz w:val="20"/>
                <w:szCs w:val="20"/>
              </w:rPr>
              <w:t xml:space="preserve"> in project-based learning as evidenced by the satisfactory completion of at least one project-based learning unit</w:t>
            </w:r>
            <w:r>
              <w:rPr>
                <w:b/>
                <w:sz w:val="19"/>
                <w:szCs w:val="19"/>
              </w:rPr>
              <w:t>.</w:t>
            </w:r>
          </w:p>
        </w:tc>
      </w:tr>
    </w:tbl>
    <w:p w:rsidR="00AE1B2C" w:rsidRDefault="00AE1B2C"/>
    <w:p w:rsidR="00A80CBA" w:rsidRDefault="00A80CBA"/>
    <w:sectPr w:rsidR="00A80CBA" w:rsidSect="00EF0E8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146B7"/>
    <w:multiLevelType w:val="hybridMultilevel"/>
    <w:tmpl w:val="3B7A4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E32D4"/>
    <w:multiLevelType w:val="hybridMultilevel"/>
    <w:tmpl w:val="35F43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AA3485"/>
    <w:multiLevelType w:val="hybridMultilevel"/>
    <w:tmpl w:val="BE460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F0E83"/>
    <w:rsid w:val="00205B42"/>
    <w:rsid w:val="007912DB"/>
    <w:rsid w:val="00A80CBA"/>
    <w:rsid w:val="00AE1B2C"/>
    <w:rsid w:val="00E810DF"/>
    <w:rsid w:val="00EF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E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80CBA"/>
    <w:pPr>
      <w:shd w:val="clear" w:color="auto" w:fill="FFFFFF"/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A80CBA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ar-SA"/>
    </w:rPr>
  </w:style>
  <w:style w:type="paragraph" w:styleId="ListParagraph">
    <w:name w:val="List Paragraph"/>
    <w:basedOn w:val="Normal"/>
    <w:uiPriority w:val="34"/>
    <w:qFormat/>
    <w:rsid w:val="00A80CBA"/>
    <w:pPr>
      <w:ind w:left="720"/>
      <w:contextualSpacing/>
    </w:pPr>
  </w:style>
  <w:style w:type="paragraph" w:customStyle="1" w:styleId="Default">
    <w:name w:val="Default"/>
    <w:rsid w:val="00A80CBA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kyoung</dc:creator>
  <cp:lastModifiedBy>kyoung</cp:lastModifiedBy>
  <cp:revision>1</cp:revision>
  <dcterms:created xsi:type="dcterms:W3CDTF">2010-09-27T22:51:00Z</dcterms:created>
  <dcterms:modified xsi:type="dcterms:W3CDTF">2010-09-27T23:39:00Z</dcterms:modified>
</cp:coreProperties>
</file>